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EAE" w:rsidRPr="000E689A" w:rsidRDefault="00D92EAE"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jc w:val="center"/>
        <w:rPr>
          <w:rFonts w:ascii="Times New Roman" w:hAnsi="Times New Roman" w:cs="Times New Roman"/>
          <w:sz w:val="24"/>
          <w:szCs w:val="24"/>
        </w:rPr>
      </w:pPr>
      <w:r w:rsidRPr="000E689A">
        <w:rPr>
          <w:rFonts w:ascii="Times New Roman" w:hAnsi="Times New Roman" w:cs="Times New Roman"/>
          <w:sz w:val="24"/>
          <w:szCs w:val="24"/>
        </w:rPr>
        <w:t>The Criminality of Encouraging Suicide</w:t>
      </w:r>
    </w:p>
    <w:p w:rsidR="00755771" w:rsidRPr="000E689A" w:rsidRDefault="00755771" w:rsidP="000E689A">
      <w:pPr>
        <w:spacing w:after="0" w:line="480" w:lineRule="auto"/>
        <w:jc w:val="center"/>
        <w:rPr>
          <w:rFonts w:ascii="Times New Roman" w:hAnsi="Times New Roman" w:cs="Times New Roman"/>
          <w:sz w:val="24"/>
          <w:szCs w:val="24"/>
        </w:rPr>
      </w:pPr>
      <w:r w:rsidRPr="000E689A">
        <w:rPr>
          <w:rFonts w:ascii="Times New Roman" w:hAnsi="Times New Roman" w:cs="Times New Roman"/>
          <w:sz w:val="24"/>
          <w:szCs w:val="24"/>
        </w:rPr>
        <w:t>Name:</w:t>
      </w:r>
    </w:p>
    <w:p w:rsidR="00755771" w:rsidRPr="000E689A" w:rsidRDefault="00755771" w:rsidP="000E689A">
      <w:pPr>
        <w:spacing w:after="0" w:line="480" w:lineRule="auto"/>
        <w:jc w:val="center"/>
        <w:rPr>
          <w:rFonts w:ascii="Times New Roman" w:hAnsi="Times New Roman" w:cs="Times New Roman"/>
          <w:sz w:val="24"/>
          <w:szCs w:val="24"/>
        </w:rPr>
      </w:pPr>
      <w:r w:rsidRPr="000E689A">
        <w:rPr>
          <w:rFonts w:ascii="Times New Roman" w:hAnsi="Times New Roman" w:cs="Times New Roman"/>
          <w:sz w:val="24"/>
          <w:szCs w:val="24"/>
        </w:rPr>
        <w:t xml:space="preserve">University: </w:t>
      </w:r>
    </w:p>
    <w:p w:rsidR="00755771" w:rsidRPr="000E689A" w:rsidRDefault="00755771"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br w:type="page"/>
      </w:r>
    </w:p>
    <w:p w:rsidR="00755771" w:rsidRPr="000E689A" w:rsidRDefault="00755771" w:rsidP="000E689A">
      <w:pPr>
        <w:spacing w:after="0" w:line="480" w:lineRule="auto"/>
        <w:jc w:val="center"/>
        <w:rPr>
          <w:rFonts w:ascii="Times New Roman" w:hAnsi="Times New Roman" w:cs="Times New Roman"/>
          <w:sz w:val="24"/>
          <w:szCs w:val="24"/>
        </w:rPr>
      </w:pPr>
      <w:r w:rsidRPr="000E689A">
        <w:rPr>
          <w:rFonts w:ascii="Times New Roman" w:hAnsi="Times New Roman" w:cs="Times New Roman"/>
          <w:sz w:val="24"/>
          <w:szCs w:val="24"/>
        </w:rPr>
        <w:lastRenderedPageBreak/>
        <w:t xml:space="preserve">The Criminality of Encouraging Suicide </w:t>
      </w:r>
    </w:p>
    <w:p w:rsidR="00B0604E" w:rsidRPr="000E689A" w:rsidRDefault="00B0604E"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t>The government of the United States has the responsibility to safeguard the right to life and the safety of all its citizens. As such, the government vehemently discourages suicide. In fact, in some states, suicide attempts are criminal and will invari</w:t>
      </w:r>
      <w:r w:rsidR="00824B48">
        <w:rPr>
          <w:rFonts w:ascii="Times New Roman" w:hAnsi="Times New Roman" w:cs="Times New Roman"/>
          <w:sz w:val="24"/>
          <w:szCs w:val="24"/>
        </w:rPr>
        <w:t>ably lead to a tr</w:t>
      </w:r>
      <w:r w:rsidRPr="000E689A">
        <w:rPr>
          <w:rFonts w:ascii="Times New Roman" w:hAnsi="Times New Roman" w:cs="Times New Roman"/>
          <w:sz w:val="24"/>
          <w:szCs w:val="24"/>
        </w:rPr>
        <w:t>i</w:t>
      </w:r>
      <w:r w:rsidR="00824B48">
        <w:rPr>
          <w:rFonts w:ascii="Times New Roman" w:hAnsi="Times New Roman" w:cs="Times New Roman"/>
          <w:sz w:val="24"/>
          <w:szCs w:val="24"/>
        </w:rPr>
        <w:t>a</w:t>
      </w:r>
      <w:r w:rsidRPr="000E689A">
        <w:rPr>
          <w:rFonts w:ascii="Times New Roman" w:hAnsi="Times New Roman" w:cs="Times New Roman"/>
          <w:sz w:val="24"/>
          <w:szCs w:val="24"/>
        </w:rPr>
        <w:t xml:space="preserve">l process. In states whose laws allow for suicide, they allow it for elderly and terminally ill individuals. However, the subject of euthanasia is still controversial. Aiding people to end their life, either by euthanasia or otherwise, has been likened to murder. There is little difference between aiding someone to commit suicide and deliberately encouraging someone at risk to commit suicide. As such, people who encourage others to commit suicide should be indicted for manslaughter. </w:t>
      </w:r>
    </w:p>
    <w:p w:rsidR="00B0604E" w:rsidRPr="000E689A" w:rsidRDefault="0075089E"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r>
      <w:r w:rsidR="002E3279" w:rsidRPr="000E689A">
        <w:rPr>
          <w:rFonts w:ascii="Times New Roman" w:hAnsi="Times New Roman" w:cs="Times New Roman"/>
          <w:sz w:val="24"/>
          <w:szCs w:val="24"/>
        </w:rPr>
        <w:t xml:space="preserve">Persons who express the desire to commit suicide are often psychologically unstable. Despite the difficulties of life, individuals with normal psychological health often have hope that drives them through. </w:t>
      </w:r>
      <w:r w:rsidR="004C2971">
        <w:rPr>
          <w:rFonts w:ascii="Times New Roman" w:hAnsi="Times New Roman" w:cs="Times New Roman"/>
          <w:sz w:val="24"/>
          <w:szCs w:val="24"/>
        </w:rPr>
        <w:t>S</w:t>
      </w:r>
      <w:r w:rsidR="002E3279" w:rsidRPr="000E689A">
        <w:rPr>
          <w:rFonts w:ascii="Times New Roman" w:hAnsi="Times New Roman" w:cs="Times New Roman"/>
          <w:sz w:val="24"/>
          <w:szCs w:val="24"/>
        </w:rPr>
        <w:t>uicidal ideation is a hallmark feature of psychological dysfunction</w:t>
      </w:r>
      <w:r w:rsidR="002E3925" w:rsidRPr="000E689A">
        <w:rPr>
          <w:rFonts w:ascii="Times New Roman" w:hAnsi="Times New Roman" w:cs="Times New Roman"/>
          <w:sz w:val="24"/>
          <w:szCs w:val="24"/>
        </w:rPr>
        <w:t xml:space="preserve"> </w:t>
      </w:r>
      <w:r w:rsidR="002E3925" w:rsidRPr="000E689A">
        <w:rPr>
          <w:rFonts w:ascii="Times New Roman" w:hAnsi="Times New Roman" w:cs="Times New Roman"/>
          <w:sz w:val="24"/>
          <w:szCs w:val="24"/>
        </w:rPr>
        <w:t>(</w:t>
      </w:r>
      <w:r w:rsidR="002E3925" w:rsidRPr="000E689A">
        <w:rPr>
          <w:rFonts w:ascii="Times New Roman" w:eastAsia="Times New Roman" w:hAnsi="Times New Roman" w:cs="Times New Roman"/>
          <w:sz w:val="24"/>
          <w:szCs w:val="24"/>
        </w:rPr>
        <w:t>McGorrery</w:t>
      </w:r>
      <w:r w:rsidR="002E3925" w:rsidRPr="00222B5E">
        <w:rPr>
          <w:rFonts w:ascii="Times New Roman" w:eastAsia="Times New Roman" w:hAnsi="Times New Roman" w:cs="Times New Roman"/>
          <w:sz w:val="24"/>
          <w:szCs w:val="24"/>
        </w:rPr>
        <w:t xml:space="preserve"> &amp; </w:t>
      </w:r>
      <w:r w:rsidR="002E3925" w:rsidRPr="000E689A">
        <w:rPr>
          <w:rFonts w:ascii="Times New Roman" w:eastAsia="Times New Roman" w:hAnsi="Times New Roman" w:cs="Times New Roman"/>
          <w:sz w:val="24"/>
          <w:szCs w:val="24"/>
        </w:rPr>
        <w:t xml:space="preserve">McMahon, </w:t>
      </w:r>
      <w:r w:rsidR="002E3925" w:rsidRPr="00222B5E">
        <w:rPr>
          <w:rFonts w:ascii="Times New Roman" w:eastAsia="Times New Roman" w:hAnsi="Times New Roman" w:cs="Times New Roman"/>
          <w:sz w:val="24"/>
          <w:szCs w:val="24"/>
        </w:rPr>
        <w:t>2018)</w:t>
      </w:r>
      <w:r w:rsidR="002E3279" w:rsidRPr="000E689A">
        <w:rPr>
          <w:rFonts w:ascii="Times New Roman" w:hAnsi="Times New Roman" w:cs="Times New Roman"/>
          <w:sz w:val="24"/>
          <w:szCs w:val="24"/>
        </w:rPr>
        <w:t xml:space="preserve">. </w:t>
      </w:r>
      <w:r w:rsidR="004C2971">
        <w:rPr>
          <w:rFonts w:ascii="Times New Roman" w:hAnsi="Times New Roman" w:cs="Times New Roman"/>
          <w:sz w:val="24"/>
          <w:szCs w:val="24"/>
        </w:rPr>
        <w:t>S</w:t>
      </w:r>
      <w:r w:rsidR="002E3279" w:rsidRPr="000E689A">
        <w:rPr>
          <w:rFonts w:ascii="Times New Roman" w:hAnsi="Times New Roman" w:cs="Times New Roman"/>
          <w:sz w:val="24"/>
          <w:szCs w:val="24"/>
        </w:rPr>
        <w:t xml:space="preserve">uicidal ideation characterizes severe mental disorders such as depression and </w:t>
      </w:r>
      <w:r w:rsidR="00E00B10" w:rsidRPr="000E689A">
        <w:rPr>
          <w:rFonts w:ascii="Times New Roman" w:hAnsi="Times New Roman" w:cs="Times New Roman"/>
          <w:sz w:val="24"/>
          <w:szCs w:val="24"/>
        </w:rPr>
        <w:t>schizophrenia. As such, a person who expresses</w:t>
      </w:r>
      <w:r w:rsidR="00696946">
        <w:rPr>
          <w:rFonts w:ascii="Times New Roman" w:hAnsi="Times New Roman" w:cs="Times New Roman"/>
          <w:sz w:val="24"/>
          <w:szCs w:val="24"/>
        </w:rPr>
        <w:t xml:space="preserve"> </w:t>
      </w:r>
      <w:r w:rsidR="00E00B10" w:rsidRPr="000E689A">
        <w:rPr>
          <w:rFonts w:ascii="Times New Roman" w:hAnsi="Times New Roman" w:cs="Times New Roman"/>
          <w:sz w:val="24"/>
          <w:szCs w:val="24"/>
        </w:rPr>
        <w:t>suicidal ideation is one who needs close care and attention. Encouraging these individuals to go ahead with their plan is often disastrous. With such instability, an encouragement to commit suicide is often a confirmation to the subject that those around them dislike them and wish the worst for them. In fact, an encouragement to commit suicide can be enough to commit a para-suicidal mentality to a true suicidal mentality. While it is legally difficult to demonstrate the conversion of a para-suicidal mentality to a suicidal one, it is possible to demonstrate mental instability prior to a suicide attempt. In that case, a sane person who encourages a mentally unstable person to take their life should be held responsible for such actions</w:t>
      </w:r>
      <w:r w:rsidR="000A2424" w:rsidRPr="000E689A">
        <w:rPr>
          <w:rFonts w:ascii="Times New Roman" w:hAnsi="Times New Roman" w:cs="Times New Roman"/>
          <w:sz w:val="24"/>
          <w:szCs w:val="24"/>
        </w:rPr>
        <w:t>; encouraging a person to commit suicide is equivalent to exploiting a vulnerable person</w:t>
      </w:r>
      <w:r w:rsidR="00E00B10" w:rsidRPr="000E689A">
        <w:rPr>
          <w:rFonts w:ascii="Times New Roman" w:hAnsi="Times New Roman" w:cs="Times New Roman"/>
          <w:sz w:val="24"/>
          <w:szCs w:val="24"/>
        </w:rPr>
        <w:t xml:space="preserve">. </w:t>
      </w:r>
    </w:p>
    <w:p w:rsidR="004C1C19" w:rsidRPr="000E689A" w:rsidRDefault="004C1C19"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lastRenderedPageBreak/>
        <w:tab/>
        <w:t>Additionally, some individuals do not just encourage unstable individuals to commit suicide but counsel them on the process of committing suicide. For instance, in the case where Carter, a seventeen-year-old girl, encouraged her eighteen-year-old boyfriend, Roy, to commit suicide, an investigation into their cellphone conversations demonstrated that Carter did not just encourage Roy to</w:t>
      </w:r>
      <w:r w:rsidR="00696946">
        <w:rPr>
          <w:rFonts w:ascii="Times New Roman" w:hAnsi="Times New Roman" w:cs="Times New Roman"/>
          <w:sz w:val="24"/>
          <w:szCs w:val="24"/>
        </w:rPr>
        <w:t xml:space="preserve"> commit suicide but conducted </w:t>
      </w:r>
      <w:r w:rsidRPr="000E689A">
        <w:rPr>
          <w:rFonts w:ascii="Times New Roman" w:hAnsi="Times New Roman" w:cs="Times New Roman"/>
          <w:sz w:val="24"/>
          <w:szCs w:val="24"/>
        </w:rPr>
        <w:t>research to inform Roy of various methods of painless suicide</w:t>
      </w:r>
      <w:r w:rsidR="00663A80" w:rsidRPr="000E689A">
        <w:rPr>
          <w:rFonts w:ascii="Times New Roman" w:hAnsi="Times New Roman" w:cs="Times New Roman"/>
          <w:sz w:val="24"/>
          <w:szCs w:val="24"/>
        </w:rPr>
        <w:t xml:space="preserve"> (Zavala, 2017)</w:t>
      </w:r>
      <w:r w:rsidRPr="000E689A">
        <w:rPr>
          <w:rFonts w:ascii="Times New Roman" w:hAnsi="Times New Roman" w:cs="Times New Roman"/>
          <w:sz w:val="24"/>
          <w:szCs w:val="24"/>
        </w:rPr>
        <w:t xml:space="preserve">. </w:t>
      </w:r>
      <w:r w:rsidR="00DF6583" w:rsidRPr="000E689A">
        <w:rPr>
          <w:rFonts w:ascii="Times New Roman" w:hAnsi="Times New Roman" w:cs="Times New Roman"/>
          <w:sz w:val="24"/>
          <w:szCs w:val="24"/>
        </w:rPr>
        <w:t xml:space="preserve">Further, even when Roy expressed a desire to terminate his plan, Carter encouraged him to execute it. </w:t>
      </w:r>
      <w:r w:rsidR="00310981" w:rsidRPr="000E689A">
        <w:rPr>
          <w:rFonts w:ascii="Times New Roman" w:hAnsi="Times New Roman" w:cs="Times New Roman"/>
          <w:sz w:val="24"/>
          <w:szCs w:val="24"/>
        </w:rPr>
        <w:t xml:space="preserve">In such a case, the prosecution can demonstrate beyond reasonable doubt that the defendant had ill intentions towards the victim’s life. With such a demonstration, the charge of involuntary manslaughter is merciful. A person who intentionally sets to end another person’s life either physically or otherwise should be indicted for murder. </w:t>
      </w:r>
      <w:r w:rsidR="00CE5D1E" w:rsidRPr="000E689A">
        <w:rPr>
          <w:rFonts w:ascii="Times New Roman" w:hAnsi="Times New Roman" w:cs="Times New Roman"/>
          <w:sz w:val="24"/>
          <w:szCs w:val="24"/>
        </w:rPr>
        <w:t xml:space="preserve">By intentionally plotting for the end of one’s life, the defendant is fully responsible for the victim’s death and should, therefore, be held accountable as such. </w:t>
      </w:r>
    </w:p>
    <w:p w:rsidR="00C479FD" w:rsidRPr="000E689A" w:rsidRDefault="00C479FD"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t>Moreover, every person has an ethical duty t</w:t>
      </w:r>
      <w:r w:rsidR="0049686B">
        <w:rPr>
          <w:rFonts w:ascii="Times New Roman" w:hAnsi="Times New Roman" w:cs="Times New Roman"/>
          <w:sz w:val="24"/>
          <w:szCs w:val="24"/>
        </w:rPr>
        <w:t>o protect and safeguard the lives</w:t>
      </w:r>
      <w:r w:rsidRPr="000E689A">
        <w:rPr>
          <w:rFonts w:ascii="Times New Roman" w:hAnsi="Times New Roman" w:cs="Times New Roman"/>
          <w:sz w:val="24"/>
          <w:szCs w:val="24"/>
        </w:rPr>
        <w:t xml:space="preserve"> of others. As such, one has a duty to stop others from taking their lives if they are aware of such intentions. Failing to stop suicide when one has knowledge of such intentions amounts to the neglect of one’s ethical duty. The common further gives individuals a duty to stop suicidal attempts if they possess special relationships to the victims or are responsible for the creation of the life-threatening condition</w:t>
      </w:r>
      <w:r w:rsidR="00320F65" w:rsidRPr="000E689A">
        <w:rPr>
          <w:rFonts w:ascii="Times New Roman" w:hAnsi="Times New Roman" w:cs="Times New Roman"/>
          <w:sz w:val="24"/>
          <w:szCs w:val="24"/>
        </w:rPr>
        <w:t xml:space="preserve"> (Zavala, 2017)</w:t>
      </w:r>
      <w:r w:rsidRPr="000E689A">
        <w:rPr>
          <w:rFonts w:ascii="Times New Roman" w:hAnsi="Times New Roman" w:cs="Times New Roman"/>
          <w:sz w:val="24"/>
          <w:szCs w:val="24"/>
        </w:rPr>
        <w:t xml:space="preserve">. </w:t>
      </w:r>
      <w:r w:rsidR="00ED4EA6" w:rsidRPr="000E689A">
        <w:rPr>
          <w:rFonts w:ascii="Times New Roman" w:hAnsi="Times New Roman" w:cs="Times New Roman"/>
          <w:sz w:val="24"/>
          <w:szCs w:val="24"/>
        </w:rPr>
        <w:t xml:space="preserve">In the case of Carter and Roy, Carter would be guilty on both fronts. The duration of the phone calls they had and the intimacy in their text messages demonstrate a special relationship between them. Also, it is possible that Carter contributed to Roy’s depression which was then responsible for suicidal ideation. By letting Roy execute his plan and even counsel him on better techniques of executing it, Carter neglected both her legal </w:t>
      </w:r>
      <w:r w:rsidR="00ED4EA6" w:rsidRPr="000E689A">
        <w:rPr>
          <w:rFonts w:ascii="Times New Roman" w:hAnsi="Times New Roman" w:cs="Times New Roman"/>
          <w:sz w:val="24"/>
          <w:szCs w:val="24"/>
        </w:rPr>
        <w:lastRenderedPageBreak/>
        <w:t xml:space="preserve">and ethical responsibilities. She should, therefore, be held responsible for her actions; she is partially responsible for Roy’s death. </w:t>
      </w:r>
    </w:p>
    <w:p w:rsidR="00ED7B3A" w:rsidRPr="000E689A" w:rsidRDefault="00ED7B3A"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t xml:space="preserve">On the other side, holding one responsible for another person’s suicide is unfair since suicide is a voluntary act. </w:t>
      </w:r>
      <w:r w:rsidR="007940A7" w:rsidRPr="000E689A">
        <w:rPr>
          <w:rFonts w:ascii="Times New Roman" w:hAnsi="Times New Roman" w:cs="Times New Roman"/>
          <w:sz w:val="24"/>
          <w:szCs w:val="24"/>
        </w:rPr>
        <w:t>For an adult to commit suicide, they often have deliberated upon it and have thought it to be their best decision. In America and beyond, the criminal law avoids assigning responsibility</w:t>
      </w:r>
      <w:r w:rsidR="00081BE8">
        <w:rPr>
          <w:rFonts w:ascii="Times New Roman" w:hAnsi="Times New Roman" w:cs="Times New Roman"/>
          <w:sz w:val="24"/>
          <w:szCs w:val="24"/>
        </w:rPr>
        <w:t xml:space="preserve"> to one</w:t>
      </w:r>
      <w:r w:rsidR="007940A7" w:rsidRPr="000E689A">
        <w:rPr>
          <w:rFonts w:ascii="Times New Roman" w:hAnsi="Times New Roman" w:cs="Times New Roman"/>
          <w:sz w:val="24"/>
          <w:szCs w:val="24"/>
        </w:rPr>
        <w:t xml:space="preserve"> for the voluntary acts of another</w:t>
      </w:r>
      <w:r w:rsidR="00222B5E" w:rsidRPr="000E689A">
        <w:rPr>
          <w:rFonts w:ascii="Times New Roman" w:hAnsi="Times New Roman" w:cs="Times New Roman"/>
          <w:sz w:val="24"/>
          <w:szCs w:val="24"/>
        </w:rPr>
        <w:t xml:space="preserve"> (Zavala, 2017)</w:t>
      </w:r>
      <w:r w:rsidR="007940A7" w:rsidRPr="000E689A">
        <w:rPr>
          <w:rFonts w:ascii="Times New Roman" w:hAnsi="Times New Roman" w:cs="Times New Roman"/>
          <w:sz w:val="24"/>
          <w:szCs w:val="24"/>
        </w:rPr>
        <w:t xml:space="preserve">. The case of suicide should not be an exception. </w:t>
      </w:r>
      <w:r w:rsidR="00E52D1F" w:rsidRPr="000E689A">
        <w:rPr>
          <w:rFonts w:ascii="Times New Roman" w:hAnsi="Times New Roman" w:cs="Times New Roman"/>
          <w:sz w:val="24"/>
          <w:szCs w:val="24"/>
        </w:rPr>
        <w:t xml:space="preserve">For instance, Roy voluntarily acquired the carbon monoxide combustion unit and sat in the care with closed doors and windows. Roy is, therefore, fully responsible for his own death; he knew his actions would lead to death and executed them. As such, the person who encouraged him to commit suicide is fully innocent. </w:t>
      </w:r>
    </w:p>
    <w:p w:rsidR="0000232A" w:rsidRPr="000E689A" w:rsidRDefault="0000232A"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t>Furthermore, for one to be indicted of manslaughter, their actions must show a level of illegality. However, encouraging one, either verbally or by text message, to commit suicide is in line with the freedom of expression that the First Amendment guarantees for all citizens a</w:t>
      </w:r>
      <w:r w:rsidR="00045DB9" w:rsidRPr="000E689A">
        <w:rPr>
          <w:rFonts w:ascii="Times New Roman" w:hAnsi="Times New Roman" w:cs="Times New Roman"/>
          <w:sz w:val="24"/>
          <w:szCs w:val="24"/>
        </w:rPr>
        <w:t xml:space="preserve">nd should not, therefore, </w:t>
      </w:r>
      <w:r w:rsidRPr="000E689A">
        <w:rPr>
          <w:rFonts w:ascii="Times New Roman" w:hAnsi="Times New Roman" w:cs="Times New Roman"/>
          <w:sz w:val="24"/>
          <w:szCs w:val="24"/>
        </w:rPr>
        <w:t>constitute a crime</w:t>
      </w:r>
      <w:r w:rsidR="00222B5E" w:rsidRPr="000E689A">
        <w:rPr>
          <w:rFonts w:ascii="Times New Roman" w:hAnsi="Times New Roman" w:cs="Times New Roman"/>
          <w:sz w:val="24"/>
          <w:szCs w:val="24"/>
        </w:rPr>
        <w:t xml:space="preserve"> (</w:t>
      </w:r>
      <w:r w:rsidR="00222B5E" w:rsidRPr="000E689A">
        <w:rPr>
          <w:rFonts w:ascii="Times New Roman" w:eastAsia="Times New Roman" w:hAnsi="Times New Roman" w:cs="Times New Roman"/>
          <w:sz w:val="24"/>
          <w:szCs w:val="24"/>
        </w:rPr>
        <w:t>McGorrery</w:t>
      </w:r>
      <w:r w:rsidR="00222B5E" w:rsidRPr="00222B5E">
        <w:rPr>
          <w:rFonts w:ascii="Times New Roman" w:eastAsia="Times New Roman" w:hAnsi="Times New Roman" w:cs="Times New Roman"/>
          <w:sz w:val="24"/>
          <w:szCs w:val="24"/>
        </w:rPr>
        <w:t xml:space="preserve"> &amp; </w:t>
      </w:r>
      <w:r w:rsidR="00222B5E" w:rsidRPr="000E689A">
        <w:rPr>
          <w:rFonts w:ascii="Times New Roman" w:eastAsia="Times New Roman" w:hAnsi="Times New Roman" w:cs="Times New Roman"/>
          <w:sz w:val="24"/>
          <w:szCs w:val="24"/>
        </w:rPr>
        <w:t xml:space="preserve">McMahon, </w:t>
      </w:r>
      <w:r w:rsidR="00222B5E" w:rsidRPr="00222B5E">
        <w:rPr>
          <w:rFonts w:ascii="Times New Roman" w:eastAsia="Times New Roman" w:hAnsi="Times New Roman" w:cs="Times New Roman"/>
          <w:sz w:val="24"/>
          <w:szCs w:val="24"/>
        </w:rPr>
        <w:t>2018)</w:t>
      </w:r>
      <w:r w:rsidRPr="000E689A">
        <w:rPr>
          <w:rFonts w:ascii="Times New Roman" w:hAnsi="Times New Roman" w:cs="Times New Roman"/>
          <w:sz w:val="24"/>
          <w:szCs w:val="24"/>
        </w:rPr>
        <w:t xml:space="preserve">. </w:t>
      </w:r>
      <w:r w:rsidR="00045DB9" w:rsidRPr="000E689A">
        <w:rPr>
          <w:rFonts w:ascii="Times New Roman" w:hAnsi="Times New Roman" w:cs="Times New Roman"/>
          <w:sz w:val="24"/>
          <w:szCs w:val="24"/>
        </w:rPr>
        <w:t xml:space="preserve">By encouraging someone to commit suicide, one does not directly lead to death. Rather, the victim has the final decision of whether to die or not. As such, there should be no indictment of a person who encourages another to commit suicide in one way or another. </w:t>
      </w:r>
    </w:p>
    <w:p w:rsidR="000C040A" w:rsidRPr="000E689A" w:rsidRDefault="005879CB" w:rsidP="000E689A">
      <w:pPr>
        <w:spacing w:after="0" w:line="480" w:lineRule="auto"/>
        <w:rPr>
          <w:rFonts w:ascii="Times New Roman" w:hAnsi="Times New Roman" w:cs="Times New Roman"/>
          <w:sz w:val="24"/>
          <w:szCs w:val="24"/>
        </w:rPr>
      </w:pPr>
      <w:r w:rsidRPr="000E689A">
        <w:rPr>
          <w:rFonts w:ascii="Times New Roman" w:hAnsi="Times New Roman" w:cs="Times New Roman"/>
          <w:sz w:val="24"/>
          <w:szCs w:val="24"/>
        </w:rPr>
        <w:tab/>
        <w:t xml:space="preserve">A person who deliberately encourages one to commit suicide is, in many ways, similar to that who aids one commit suicide and even the one who directly takes the life of another. As such, one who encourages another to commit suicide is partially responsible for the resultant death and should be held accountable for it. </w:t>
      </w:r>
      <w:r w:rsidR="00811E9F" w:rsidRPr="000E689A">
        <w:rPr>
          <w:rFonts w:ascii="Times New Roman" w:hAnsi="Times New Roman" w:cs="Times New Roman"/>
          <w:sz w:val="24"/>
          <w:szCs w:val="24"/>
        </w:rPr>
        <w:t>While suicide may be voluntary and verbal or text messages are not criminal, encouraging o</w:t>
      </w:r>
      <w:r w:rsidR="00DA6B3D">
        <w:rPr>
          <w:rFonts w:ascii="Times New Roman" w:hAnsi="Times New Roman" w:cs="Times New Roman"/>
          <w:sz w:val="24"/>
          <w:szCs w:val="24"/>
        </w:rPr>
        <w:t>ne to commit suicide and counse</w:t>
      </w:r>
      <w:r w:rsidR="00811E9F" w:rsidRPr="000E689A">
        <w:rPr>
          <w:rFonts w:ascii="Times New Roman" w:hAnsi="Times New Roman" w:cs="Times New Roman"/>
          <w:sz w:val="24"/>
          <w:szCs w:val="24"/>
        </w:rPr>
        <w:t xml:space="preserve">ling them in the </w:t>
      </w:r>
      <w:r w:rsidR="00811E9F" w:rsidRPr="000E689A">
        <w:rPr>
          <w:rFonts w:ascii="Times New Roman" w:hAnsi="Times New Roman" w:cs="Times New Roman"/>
          <w:sz w:val="24"/>
          <w:szCs w:val="24"/>
        </w:rPr>
        <w:lastRenderedPageBreak/>
        <w:t xml:space="preserve">process is equivalent to exploiting a disturbed mind deliberately. It is also </w:t>
      </w:r>
      <w:r w:rsidR="00DA6B3D">
        <w:rPr>
          <w:rFonts w:ascii="Times New Roman" w:hAnsi="Times New Roman" w:cs="Times New Roman"/>
          <w:sz w:val="24"/>
          <w:szCs w:val="24"/>
        </w:rPr>
        <w:t xml:space="preserve">a </w:t>
      </w:r>
      <w:bookmarkStart w:id="0" w:name="_GoBack"/>
      <w:bookmarkEnd w:id="0"/>
      <w:r w:rsidR="00811E9F" w:rsidRPr="000E689A">
        <w:rPr>
          <w:rFonts w:ascii="Times New Roman" w:hAnsi="Times New Roman" w:cs="Times New Roman"/>
          <w:sz w:val="24"/>
          <w:szCs w:val="24"/>
        </w:rPr>
        <w:t xml:space="preserve">neglect of one’s legal and ethical duty to others and should be treated as such. </w:t>
      </w:r>
    </w:p>
    <w:p w:rsidR="000C040A" w:rsidRPr="000E689A" w:rsidRDefault="000C040A" w:rsidP="000E689A">
      <w:pPr>
        <w:spacing w:line="480" w:lineRule="auto"/>
        <w:rPr>
          <w:rFonts w:ascii="Times New Roman" w:hAnsi="Times New Roman" w:cs="Times New Roman"/>
          <w:sz w:val="24"/>
          <w:szCs w:val="24"/>
        </w:rPr>
      </w:pPr>
      <w:r w:rsidRPr="000E689A">
        <w:rPr>
          <w:rFonts w:ascii="Times New Roman" w:hAnsi="Times New Roman" w:cs="Times New Roman"/>
          <w:sz w:val="24"/>
          <w:szCs w:val="24"/>
        </w:rPr>
        <w:br w:type="page"/>
      </w:r>
    </w:p>
    <w:p w:rsidR="005879CB" w:rsidRPr="000E689A" w:rsidRDefault="000C040A" w:rsidP="000E689A">
      <w:pPr>
        <w:spacing w:after="0" w:line="480" w:lineRule="auto"/>
        <w:jc w:val="center"/>
        <w:rPr>
          <w:rFonts w:ascii="Times New Roman" w:hAnsi="Times New Roman" w:cs="Times New Roman"/>
          <w:sz w:val="24"/>
          <w:szCs w:val="24"/>
        </w:rPr>
      </w:pPr>
      <w:r w:rsidRPr="000E689A">
        <w:rPr>
          <w:rFonts w:ascii="Times New Roman" w:hAnsi="Times New Roman" w:cs="Times New Roman"/>
          <w:sz w:val="24"/>
          <w:szCs w:val="24"/>
        </w:rPr>
        <w:lastRenderedPageBreak/>
        <w:t>References</w:t>
      </w:r>
    </w:p>
    <w:p w:rsidR="00222B5E" w:rsidRPr="000E689A" w:rsidRDefault="00222B5E" w:rsidP="000E689A">
      <w:pPr>
        <w:spacing w:after="0" w:line="480" w:lineRule="auto"/>
        <w:ind w:left="720" w:hanging="720"/>
        <w:rPr>
          <w:rFonts w:ascii="Times New Roman" w:hAnsi="Times New Roman" w:cs="Times New Roman"/>
          <w:sz w:val="24"/>
          <w:szCs w:val="24"/>
        </w:rPr>
      </w:pPr>
      <w:r w:rsidRPr="00222B5E">
        <w:rPr>
          <w:rFonts w:ascii="Times New Roman" w:eastAsia="Times New Roman" w:hAnsi="Times New Roman" w:cs="Times New Roman"/>
          <w:sz w:val="24"/>
          <w:szCs w:val="24"/>
        </w:rPr>
        <w:t xml:space="preserve">McGorrery, P., &amp; McMahon, M. (2018). Causing someone else to commit suicide: incitement or manslaughter?. </w:t>
      </w:r>
      <w:r w:rsidRPr="00222B5E">
        <w:rPr>
          <w:rFonts w:ascii="Times New Roman" w:eastAsia="Times New Roman" w:hAnsi="Times New Roman" w:cs="Times New Roman"/>
          <w:i/>
          <w:iCs/>
          <w:sz w:val="24"/>
          <w:szCs w:val="24"/>
        </w:rPr>
        <w:t>Alternative law journal</w:t>
      </w:r>
      <w:r w:rsidRPr="00222B5E">
        <w:rPr>
          <w:rFonts w:ascii="Times New Roman" w:eastAsia="Times New Roman" w:hAnsi="Times New Roman" w:cs="Times New Roman"/>
          <w:sz w:val="24"/>
          <w:szCs w:val="24"/>
        </w:rPr>
        <w:t>, 1-6.</w:t>
      </w:r>
      <w:r w:rsidRPr="000E689A">
        <w:rPr>
          <w:rFonts w:ascii="Times New Roman" w:eastAsia="Times New Roman" w:hAnsi="Times New Roman" w:cs="Times New Roman"/>
          <w:sz w:val="24"/>
          <w:szCs w:val="24"/>
        </w:rPr>
        <w:t xml:space="preserve"> </w:t>
      </w:r>
      <w:hyperlink r:id="rId6" w:history="1">
        <w:r w:rsidRPr="000E689A">
          <w:rPr>
            <w:rStyle w:val="Hyperlink"/>
            <w:rFonts w:ascii="Times New Roman" w:hAnsi="Times New Roman" w:cs="Times New Roman"/>
            <w:sz w:val="24"/>
            <w:szCs w:val="24"/>
          </w:rPr>
          <w:t>https://doi.org/10.1177/1037969X18802455</w:t>
        </w:r>
      </w:hyperlink>
    </w:p>
    <w:p w:rsidR="00222B5E" w:rsidRPr="00222B5E" w:rsidRDefault="00222B5E" w:rsidP="000E689A">
      <w:pPr>
        <w:spacing w:after="0" w:line="480" w:lineRule="auto"/>
        <w:ind w:left="720" w:hanging="720"/>
        <w:rPr>
          <w:rFonts w:ascii="Times New Roman" w:eastAsia="Times New Roman" w:hAnsi="Times New Roman" w:cs="Times New Roman"/>
          <w:sz w:val="24"/>
          <w:szCs w:val="24"/>
        </w:rPr>
      </w:pPr>
      <w:r w:rsidRPr="00222B5E">
        <w:rPr>
          <w:rFonts w:ascii="Times New Roman" w:eastAsia="Times New Roman" w:hAnsi="Times New Roman" w:cs="Times New Roman"/>
          <w:sz w:val="24"/>
          <w:szCs w:val="24"/>
        </w:rPr>
        <w:t xml:space="preserve">Zavala, C. (2016). Manslaughter by text: is encouraging suicide manslaughter. </w:t>
      </w:r>
      <w:r w:rsidRPr="00222B5E">
        <w:rPr>
          <w:rFonts w:ascii="Times New Roman" w:eastAsia="Times New Roman" w:hAnsi="Times New Roman" w:cs="Times New Roman"/>
          <w:i/>
          <w:iCs/>
          <w:sz w:val="24"/>
          <w:szCs w:val="24"/>
        </w:rPr>
        <w:t>Seton Hall L. Rev.</w:t>
      </w:r>
      <w:r w:rsidRPr="00222B5E">
        <w:rPr>
          <w:rFonts w:ascii="Times New Roman" w:eastAsia="Times New Roman" w:hAnsi="Times New Roman" w:cs="Times New Roman"/>
          <w:sz w:val="24"/>
          <w:szCs w:val="24"/>
        </w:rPr>
        <w:t xml:space="preserve">, </w:t>
      </w:r>
      <w:r w:rsidRPr="00222B5E">
        <w:rPr>
          <w:rFonts w:ascii="Times New Roman" w:eastAsia="Times New Roman" w:hAnsi="Times New Roman" w:cs="Times New Roman"/>
          <w:i/>
          <w:iCs/>
          <w:sz w:val="24"/>
          <w:szCs w:val="24"/>
        </w:rPr>
        <w:t>47</w:t>
      </w:r>
      <w:r w:rsidRPr="00222B5E">
        <w:rPr>
          <w:rFonts w:ascii="Times New Roman" w:eastAsia="Times New Roman" w:hAnsi="Times New Roman" w:cs="Times New Roman"/>
          <w:sz w:val="24"/>
          <w:szCs w:val="24"/>
        </w:rPr>
        <w:t>, 297.</w:t>
      </w:r>
    </w:p>
    <w:p w:rsidR="00222B5E" w:rsidRPr="00222B5E" w:rsidRDefault="00222B5E" w:rsidP="000E689A">
      <w:pPr>
        <w:spacing w:after="0" w:line="480" w:lineRule="auto"/>
        <w:rPr>
          <w:rFonts w:ascii="Times New Roman" w:eastAsia="Times New Roman" w:hAnsi="Times New Roman" w:cs="Times New Roman"/>
          <w:sz w:val="24"/>
          <w:szCs w:val="24"/>
        </w:rPr>
      </w:pPr>
    </w:p>
    <w:p w:rsidR="000C040A" w:rsidRPr="000E689A" w:rsidRDefault="000C040A" w:rsidP="000E689A">
      <w:pPr>
        <w:spacing w:after="0" w:line="480" w:lineRule="auto"/>
        <w:rPr>
          <w:rFonts w:ascii="Times New Roman" w:hAnsi="Times New Roman" w:cs="Times New Roman"/>
          <w:sz w:val="24"/>
          <w:szCs w:val="24"/>
        </w:rPr>
      </w:pPr>
    </w:p>
    <w:p w:rsidR="000A2424" w:rsidRPr="000E689A" w:rsidRDefault="000A2424" w:rsidP="000E689A">
      <w:pPr>
        <w:spacing w:after="0" w:line="480" w:lineRule="auto"/>
        <w:rPr>
          <w:rFonts w:ascii="Times New Roman" w:hAnsi="Times New Roman" w:cs="Times New Roman"/>
          <w:sz w:val="24"/>
          <w:szCs w:val="24"/>
        </w:rPr>
      </w:pPr>
    </w:p>
    <w:p w:rsidR="00755771" w:rsidRPr="000E689A" w:rsidRDefault="00755771" w:rsidP="000E689A">
      <w:pPr>
        <w:spacing w:after="0" w:line="480" w:lineRule="auto"/>
        <w:jc w:val="center"/>
        <w:rPr>
          <w:rFonts w:ascii="Times New Roman" w:hAnsi="Times New Roman" w:cs="Times New Roman"/>
          <w:sz w:val="24"/>
          <w:szCs w:val="24"/>
        </w:rPr>
      </w:pPr>
    </w:p>
    <w:sectPr w:rsidR="00755771" w:rsidRPr="000E689A" w:rsidSect="003813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0EA8" w:rsidRDefault="00170EA8" w:rsidP="000C040A">
      <w:pPr>
        <w:spacing w:after="0" w:line="240" w:lineRule="auto"/>
      </w:pPr>
      <w:r>
        <w:separator/>
      </w:r>
    </w:p>
  </w:endnote>
  <w:endnote w:type="continuationSeparator" w:id="0">
    <w:p w:rsidR="00170EA8" w:rsidRDefault="00170EA8" w:rsidP="000C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0EA8" w:rsidRDefault="00170EA8" w:rsidP="000C040A">
      <w:pPr>
        <w:spacing w:after="0" w:line="240" w:lineRule="auto"/>
      </w:pPr>
      <w:r>
        <w:separator/>
      </w:r>
    </w:p>
  </w:footnote>
  <w:footnote w:type="continuationSeparator" w:id="0">
    <w:p w:rsidR="00170EA8" w:rsidRDefault="00170EA8" w:rsidP="000C0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040A" w:rsidRPr="000C040A" w:rsidRDefault="000C040A" w:rsidP="000C040A">
    <w:pPr>
      <w:pStyle w:val="Header"/>
      <w:spacing w:line="480" w:lineRule="auto"/>
      <w:jc w:val="right"/>
      <w:rPr>
        <w:rFonts w:ascii="Times New Roman" w:hAnsi="Times New Roman" w:cs="Times New Roman"/>
        <w:sz w:val="24"/>
        <w:szCs w:val="24"/>
      </w:rPr>
    </w:pPr>
    <w:r w:rsidRPr="000C040A">
      <w:rPr>
        <w:rFonts w:ascii="Times New Roman" w:hAnsi="Times New Roman" w:cs="Times New Roman"/>
        <w:sz w:val="24"/>
        <w:szCs w:val="24"/>
      </w:rPr>
      <w:t>THE CRIMINALITY OF ENCOURAGING SUICIDE</w:t>
    </w:r>
    <w:r>
      <w:rPr>
        <w:rFonts w:ascii="Times New Roman" w:hAnsi="Times New Roman" w:cs="Times New Roman"/>
        <w:sz w:val="24"/>
        <w:szCs w:val="24"/>
      </w:rPr>
      <w:tab/>
    </w:r>
    <w:r w:rsidRPr="000C040A">
      <w:rPr>
        <w:rFonts w:ascii="Times New Roman" w:hAnsi="Times New Roman" w:cs="Times New Roman"/>
        <w:sz w:val="24"/>
        <w:szCs w:val="24"/>
      </w:rPr>
      <w:t xml:space="preserve"> </w:t>
    </w:r>
    <w:sdt>
      <w:sdtPr>
        <w:rPr>
          <w:rFonts w:ascii="Times New Roman" w:hAnsi="Times New Roman" w:cs="Times New Roman"/>
          <w:sz w:val="24"/>
          <w:szCs w:val="24"/>
        </w:rPr>
        <w:id w:val="-860050263"/>
        <w:docPartObj>
          <w:docPartGallery w:val="Page Numbers (Top of Page)"/>
          <w:docPartUnique/>
        </w:docPartObj>
      </w:sdtPr>
      <w:sdtEndPr>
        <w:rPr>
          <w:noProof/>
        </w:rPr>
      </w:sdtEndPr>
      <w:sdtContent>
        <w:r w:rsidRPr="000C040A">
          <w:rPr>
            <w:rFonts w:ascii="Times New Roman" w:hAnsi="Times New Roman" w:cs="Times New Roman"/>
            <w:sz w:val="24"/>
            <w:szCs w:val="24"/>
          </w:rPr>
          <w:fldChar w:fldCharType="begin"/>
        </w:r>
        <w:r w:rsidRPr="000C040A">
          <w:rPr>
            <w:rFonts w:ascii="Times New Roman" w:hAnsi="Times New Roman" w:cs="Times New Roman"/>
            <w:sz w:val="24"/>
            <w:szCs w:val="24"/>
          </w:rPr>
          <w:instrText xml:space="preserve"> PAGE   \* MERGEFORMAT </w:instrText>
        </w:r>
        <w:r w:rsidRPr="000C040A">
          <w:rPr>
            <w:rFonts w:ascii="Times New Roman" w:hAnsi="Times New Roman" w:cs="Times New Roman"/>
            <w:sz w:val="24"/>
            <w:szCs w:val="24"/>
          </w:rPr>
          <w:fldChar w:fldCharType="separate"/>
        </w:r>
        <w:r w:rsidR="00DA6B3D">
          <w:rPr>
            <w:rFonts w:ascii="Times New Roman" w:hAnsi="Times New Roman" w:cs="Times New Roman"/>
            <w:noProof/>
            <w:sz w:val="24"/>
            <w:szCs w:val="24"/>
          </w:rPr>
          <w:t>6</w:t>
        </w:r>
        <w:r w:rsidRPr="000C040A">
          <w:rPr>
            <w:rFonts w:ascii="Times New Roman" w:hAnsi="Times New Roman" w:cs="Times New Roman"/>
            <w:noProof/>
            <w:sz w:val="24"/>
            <w:szCs w:val="24"/>
          </w:rPr>
          <w:fldChar w:fldCharType="end"/>
        </w:r>
      </w:sdtContent>
    </w:sdt>
  </w:p>
  <w:p w:rsidR="000C040A" w:rsidRDefault="000C04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376" w:rsidRPr="00381376" w:rsidRDefault="00381376" w:rsidP="00381376">
    <w:pPr>
      <w:pStyle w:val="Header"/>
      <w:spacing w:line="480" w:lineRule="auto"/>
      <w:jc w:val="right"/>
      <w:rPr>
        <w:rFonts w:ascii="Times New Roman" w:hAnsi="Times New Roman" w:cs="Times New Roman"/>
        <w:sz w:val="24"/>
        <w:szCs w:val="24"/>
      </w:rPr>
    </w:pPr>
    <w:r w:rsidRPr="00381376">
      <w:rPr>
        <w:rFonts w:ascii="Times New Roman" w:hAnsi="Times New Roman" w:cs="Times New Roman"/>
        <w:sz w:val="24"/>
        <w:szCs w:val="24"/>
      </w:rPr>
      <w:t xml:space="preserve">Running head: </w:t>
    </w:r>
    <w:r w:rsidRPr="00381376">
      <w:rPr>
        <w:rFonts w:ascii="Times New Roman" w:hAnsi="Times New Roman" w:cs="Times New Roman"/>
        <w:sz w:val="24"/>
        <w:szCs w:val="24"/>
      </w:rPr>
      <w:t>THE CRIMINALITY OF ENCOURAGING SUICIDE</w:t>
    </w:r>
    <w:r>
      <w:rPr>
        <w:rFonts w:ascii="Times New Roman" w:hAnsi="Times New Roman" w:cs="Times New Roman"/>
        <w:sz w:val="24"/>
        <w:szCs w:val="24"/>
      </w:rPr>
      <w:tab/>
    </w:r>
    <w:r w:rsidRPr="00381376">
      <w:rPr>
        <w:rFonts w:ascii="Times New Roman" w:hAnsi="Times New Roman" w:cs="Times New Roman"/>
        <w:sz w:val="24"/>
        <w:szCs w:val="24"/>
      </w:rPr>
      <w:t xml:space="preserve"> </w:t>
    </w:r>
    <w:sdt>
      <w:sdtPr>
        <w:rPr>
          <w:rFonts w:ascii="Times New Roman" w:hAnsi="Times New Roman" w:cs="Times New Roman"/>
          <w:sz w:val="24"/>
          <w:szCs w:val="24"/>
        </w:rPr>
        <w:id w:val="1436557880"/>
        <w:docPartObj>
          <w:docPartGallery w:val="Page Numbers (Top of Page)"/>
          <w:docPartUnique/>
        </w:docPartObj>
      </w:sdtPr>
      <w:sdtEndPr>
        <w:rPr>
          <w:noProof/>
        </w:rPr>
      </w:sdtEndPr>
      <w:sdtContent>
        <w:r w:rsidRPr="00381376">
          <w:rPr>
            <w:rFonts w:ascii="Times New Roman" w:hAnsi="Times New Roman" w:cs="Times New Roman"/>
            <w:sz w:val="24"/>
            <w:szCs w:val="24"/>
          </w:rPr>
          <w:fldChar w:fldCharType="begin"/>
        </w:r>
        <w:r w:rsidRPr="00381376">
          <w:rPr>
            <w:rFonts w:ascii="Times New Roman" w:hAnsi="Times New Roman" w:cs="Times New Roman"/>
            <w:sz w:val="24"/>
            <w:szCs w:val="24"/>
          </w:rPr>
          <w:instrText xml:space="preserve"> PAGE   \* MERGEFORMAT </w:instrText>
        </w:r>
        <w:r w:rsidRPr="00381376">
          <w:rPr>
            <w:rFonts w:ascii="Times New Roman" w:hAnsi="Times New Roman" w:cs="Times New Roman"/>
            <w:sz w:val="24"/>
            <w:szCs w:val="24"/>
          </w:rPr>
          <w:fldChar w:fldCharType="separate"/>
        </w:r>
        <w:r w:rsidR="00696946">
          <w:rPr>
            <w:rFonts w:ascii="Times New Roman" w:hAnsi="Times New Roman" w:cs="Times New Roman"/>
            <w:noProof/>
            <w:sz w:val="24"/>
            <w:szCs w:val="24"/>
          </w:rPr>
          <w:t>1</w:t>
        </w:r>
        <w:r w:rsidRPr="00381376">
          <w:rPr>
            <w:rFonts w:ascii="Times New Roman" w:hAnsi="Times New Roman" w:cs="Times New Roman"/>
            <w:noProof/>
            <w:sz w:val="24"/>
            <w:szCs w:val="24"/>
          </w:rPr>
          <w:fldChar w:fldCharType="end"/>
        </w:r>
      </w:sdtContent>
    </w:sdt>
  </w:p>
  <w:p w:rsidR="000C040A" w:rsidRDefault="000C04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771"/>
    <w:rsid w:val="0000232A"/>
    <w:rsid w:val="00045DB9"/>
    <w:rsid w:val="00081BE8"/>
    <w:rsid w:val="000A2424"/>
    <w:rsid w:val="000C040A"/>
    <w:rsid w:val="000E689A"/>
    <w:rsid w:val="00170EA8"/>
    <w:rsid w:val="00222B5E"/>
    <w:rsid w:val="002E3279"/>
    <w:rsid w:val="002E3925"/>
    <w:rsid w:val="00310981"/>
    <w:rsid w:val="00320F65"/>
    <w:rsid w:val="00381376"/>
    <w:rsid w:val="0049686B"/>
    <w:rsid w:val="004C1C19"/>
    <w:rsid w:val="004C2971"/>
    <w:rsid w:val="005879CB"/>
    <w:rsid w:val="00663A80"/>
    <w:rsid w:val="00696946"/>
    <w:rsid w:val="007401CA"/>
    <w:rsid w:val="0075089E"/>
    <w:rsid w:val="00755771"/>
    <w:rsid w:val="007940A7"/>
    <w:rsid w:val="00811E9F"/>
    <w:rsid w:val="00824B48"/>
    <w:rsid w:val="00B0604E"/>
    <w:rsid w:val="00C479FD"/>
    <w:rsid w:val="00CE5D1E"/>
    <w:rsid w:val="00D92EAE"/>
    <w:rsid w:val="00DA6B3D"/>
    <w:rsid w:val="00DF6583"/>
    <w:rsid w:val="00E00B10"/>
    <w:rsid w:val="00E52D1F"/>
    <w:rsid w:val="00ED4EA6"/>
    <w:rsid w:val="00ED7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12A9EF-E7BA-4376-BE53-78E4FD9C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04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40A"/>
  </w:style>
  <w:style w:type="paragraph" w:styleId="Footer">
    <w:name w:val="footer"/>
    <w:basedOn w:val="Normal"/>
    <w:link w:val="FooterChar"/>
    <w:uiPriority w:val="99"/>
    <w:unhideWhenUsed/>
    <w:rsid w:val="000C04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40A"/>
  </w:style>
  <w:style w:type="character" w:styleId="Hyperlink">
    <w:name w:val="Hyperlink"/>
    <w:basedOn w:val="DefaultParagraphFont"/>
    <w:uiPriority w:val="99"/>
    <w:semiHidden/>
    <w:unhideWhenUsed/>
    <w:rsid w:val="00222B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6274">
      <w:bodyDiv w:val="1"/>
      <w:marLeft w:val="0"/>
      <w:marRight w:val="0"/>
      <w:marTop w:val="0"/>
      <w:marBottom w:val="0"/>
      <w:divBdr>
        <w:top w:val="none" w:sz="0" w:space="0" w:color="auto"/>
        <w:left w:val="none" w:sz="0" w:space="0" w:color="auto"/>
        <w:bottom w:val="none" w:sz="0" w:space="0" w:color="auto"/>
        <w:right w:val="none" w:sz="0" w:space="0" w:color="auto"/>
      </w:divBdr>
      <w:divsChild>
        <w:div w:id="1243027715">
          <w:marLeft w:val="0"/>
          <w:marRight w:val="0"/>
          <w:marTop w:val="0"/>
          <w:marBottom w:val="0"/>
          <w:divBdr>
            <w:top w:val="none" w:sz="0" w:space="0" w:color="auto"/>
            <w:left w:val="none" w:sz="0" w:space="0" w:color="auto"/>
            <w:bottom w:val="none" w:sz="0" w:space="0" w:color="auto"/>
            <w:right w:val="none" w:sz="0" w:space="0" w:color="auto"/>
          </w:divBdr>
        </w:div>
      </w:divsChild>
    </w:div>
    <w:div w:id="1315378126">
      <w:bodyDiv w:val="1"/>
      <w:marLeft w:val="0"/>
      <w:marRight w:val="0"/>
      <w:marTop w:val="0"/>
      <w:marBottom w:val="0"/>
      <w:divBdr>
        <w:top w:val="none" w:sz="0" w:space="0" w:color="auto"/>
        <w:left w:val="none" w:sz="0" w:space="0" w:color="auto"/>
        <w:bottom w:val="none" w:sz="0" w:space="0" w:color="auto"/>
        <w:right w:val="none" w:sz="0" w:space="0" w:color="auto"/>
      </w:divBdr>
      <w:divsChild>
        <w:div w:id="6510572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2F1037969X18802455"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6</Pages>
  <Words>992</Words>
  <Characters>5656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30</cp:revision>
  <dcterms:created xsi:type="dcterms:W3CDTF">2019-03-10T20:32:00Z</dcterms:created>
  <dcterms:modified xsi:type="dcterms:W3CDTF">2019-03-10T21:52:00Z</dcterms:modified>
</cp:coreProperties>
</file>